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4B" w:rsidRDefault="001112A5">
      <w:pPr>
        <w:ind w:right="3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E6344B" w:rsidRDefault="00E6344B">
      <w:pPr>
        <w:ind w:right="310"/>
        <w:jc w:val="center"/>
        <w:rPr>
          <w:b/>
          <w:sz w:val="22"/>
          <w:szCs w:val="22"/>
        </w:rPr>
      </w:pPr>
    </w:p>
    <w:p w:rsidR="00E6344B" w:rsidRDefault="001112A5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1. Характеристики товара:</w:t>
      </w:r>
    </w:p>
    <w:p w:rsidR="00E6344B" w:rsidRDefault="00E6344B">
      <w:pPr>
        <w:jc w:val="center"/>
        <w:rPr>
          <w:b/>
          <w:sz w:val="20"/>
          <w:szCs w:val="20"/>
          <w:u w:val="single"/>
        </w:rPr>
      </w:pPr>
    </w:p>
    <w:tbl>
      <w:tblPr>
        <w:tblStyle w:val="aff3"/>
        <w:tblW w:w="14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3075"/>
        <w:gridCol w:w="1559"/>
        <w:gridCol w:w="6804"/>
        <w:gridCol w:w="992"/>
        <w:gridCol w:w="1026"/>
      </w:tblGrid>
      <w:tr w:rsidR="00D16125" w:rsidRPr="00C92B70" w:rsidTr="00C92B70">
        <w:trPr>
          <w:jc w:val="center"/>
        </w:trPr>
        <w:tc>
          <w:tcPr>
            <w:tcW w:w="562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92B70">
              <w:rPr>
                <w:b/>
                <w:sz w:val="20"/>
                <w:szCs w:val="20"/>
              </w:rPr>
              <w:t>п</w:t>
            </w:r>
            <w:proofErr w:type="gramEnd"/>
            <w:r w:rsidRPr="00C92B70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075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</w:rPr>
            </w:pPr>
            <w:r w:rsidRPr="00C92B70">
              <w:rPr>
                <w:b/>
                <w:sz w:val="20"/>
                <w:szCs w:val="20"/>
              </w:rPr>
              <w:t>ОКПД 2</w:t>
            </w:r>
          </w:p>
        </w:tc>
        <w:tc>
          <w:tcPr>
            <w:tcW w:w="6804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992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026" w:type="dxa"/>
          </w:tcPr>
          <w:p w:rsidR="00E6344B" w:rsidRPr="00C92B70" w:rsidRDefault="001112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92B70">
              <w:rPr>
                <w:b/>
                <w:sz w:val="20"/>
                <w:szCs w:val="20"/>
              </w:rPr>
              <w:t>Кол-во</w:t>
            </w:r>
          </w:p>
        </w:tc>
      </w:tr>
      <w:tr w:rsidR="00D16125" w:rsidRPr="00C92B70" w:rsidTr="00C92B70">
        <w:trPr>
          <w:jc w:val="center"/>
        </w:trPr>
        <w:tc>
          <w:tcPr>
            <w:tcW w:w="562" w:type="dxa"/>
          </w:tcPr>
          <w:p w:rsidR="00C85D62" w:rsidRPr="00C92B70" w:rsidRDefault="00C85D62" w:rsidP="00C85D62">
            <w:pPr>
              <w:pStyle w:val="af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5" w:type="dxa"/>
          </w:tcPr>
          <w:p w:rsidR="00C85D62" w:rsidRDefault="00C85D62" w:rsidP="008F7AF2">
            <w:pPr>
              <w:jc w:val="center"/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 xml:space="preserve">Насос </w:t>
            </w:r>
            <w:proofErr w:type="spellStart"/>
            <w:r w:rsidR="008F7AF2">
              <w:rPr>
                <w:sz w:val="20"/>
                <w:szCs w:val="20"/>
              </w:rPr>
              <w:t>погружной</w:t>
            </w:r>
            <w:proofErr w:type="spellEnd"/>
            <w:r w:rsidR="008F7AF2">
              <w:rPr>
                <w:sz w:val="20"/>
                <w:szCs w:val="20"/>
              </w:rPr>
              <w:t xml:space="preserve"> </w:t>
            </w:r>
            <w:r w:rsidRPr="00C92B70">
              <w:rPr>
                <w:sz w:val="20"/>
                <w:szCs w:val="20"/>
              </w:rPr>
              <w:t xml:space="preserve">перекачивающий </w:t>
            </w:r>
          </w:p>
          <w:p w:rsidR="00B32795" w:rsidRPr="00B32795" w:rsidRDefault="00B32795" w:rsidP="008F7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85D62" w:rsidRPr="00C92B70" w:rsidRDefault="00D16125" w:rsidP="00C85D62">
            <w:pPr>
              <w:jc w:val="center"/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>28.13.14.110</w:t>
            </w:r>
          </w:p>
        </w:tc>
        <w:tc>
          <w:tcPr>
            <w:tcW w:w="6804" w:type="dxa"/>
          </w:tcPr>
          <w:p w:rsidR="008F7AF2" w:rsidRDefault="00C85D62" w:rsidP="008F7AF2">
            <w:pPr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 xml:space="preserve">Погружной канализационный насос с одноканальным рабочим колесом для систем водоотведения, насосных станций и очистных сооружений. </w:t>
            </w:r>
          </w:p>
          <w:p w:rsidR="008F7AF2" w:rsidRDefault="008F7AF2" w:rsidP="008F7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Перекачиваемая среда: сточные фекальные воды</w:t>
            </w:r>
          </w:p>
          <w:p w:rsidR="008F7AF2" w:rsidRDefault="00C85D62" w:rsidP="008F7AF2">
            <w:pPr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>Высоконапорный.</w:t>
            </w:r>
            <w:r w:rsidRPr="00C92B70">
              <w:rPr>
                <w:sz w:val="20"/>
                <w:szCs w:val="20"/>
              </w:rPr>
              <w:br/>
              <w:t xml:space="preserve">Способ монтажа: </w:t>
            </w:r>
            <w:proofErr w:type="spellStart"/>
            <w:r w:rsidRPr="00C92B70">
              <w:rPr>
                <w:sz w:val="20"/>
                <w:szCs w:val="20"/>
              </w:rPr>
              <w:t>погружной</w:t>
            </w:r>
            <w:proofErr w:type="spellEnd"/>
            <w:r w:rsidRPr="00C92B70">
              <w:rPr>
                <w:sz w:val="20"/>
                <w:szCs w:val="20"/>
              </w:rPr>
              <w:t xml:space="preserve">, </w:t>
            </w:r>
            <w:r w:rsidR="008F7AF2">
              <w:rPr>
                <w:sz w:val="20"/>
                <w:szCs w:val="20"/>
              </w:rPr>
              <w:t xml:space="preserve">размер напорного фланца </w:t>
            </w:r>
            <w:r w:rsidRPr="00C92B70">
              <w:rPr>
                <w:sz w:val="20"/>
                <w:szCs w:val="20"/>
              </w:rPr>
              <w:t xml:space="preserve"> DN 150</w:t>
            </w:r>
            <w:r w:rsidR="008F7AF2">
              <w:rPr>
                <w:sz w:val="20"/>
                <w:szCs w:val="20"/>
              </w:rPr>
              <w:t xml:space="preserve"> </w:t>
            </w:r>
          </w:p>
          <w:p w:rsidR="00C85D62" w:rsidRDefault="00C85D62" w:rsidP="008F7AF2">
            <w:pPr>
              <w:rPr>
                <w:sz w:val="20"/>
                <w:szCs w:val="20"/>
              </w:rPr>
            </w:pPr>
            <w:r w:rsidRPr="00C92B70">
              <w:rPr>
                <w:sz w:val="20"/>
                <w:szCs w:val="20"/>
              </w:rPr>
              <w:t>Рабочее колесо: одноканальное.</w:t>
            </w:r>
            <w:r w:rsidRPr="00C92B70">
              <w:rPr>
                <w:sz w:val="20"/>
                <w:szCs w:val="20"/>
              </w:rPr>
              <w:br/>
              <w:t>Присоединительные размеры к трубопроводу: DN 150.</w:t>
            </w:r>
            <w:r w:rsidRPr="00C92B70">
              <w:rPr>
                <w:sz w:val="20"/>
                <w:szCs w:val="20"/>
              </w:rPr>
              <w:br/>
              <w:t>Максимальный расход: 299 м3/ч.</w:t>
            </w:r>
            <w:r w:rsidRPr="00C92B70">
              <w:rPr>
                <w:sz w:val="20"/>
                <w:szCs w:val="20"/>
              </w:rPr>
              <w:br/>
              <w:t xml:space="preserve">Максимальная глубина установки: </w:t>
            </w:r>
            <w:r w:rsidR="008F7AF2">
              <w:rPr>
                <w:sz w:val="20"/>
                <w:szCs w:val="20"/>
              </w:rPr>
              <w:t>10</w:t>
            </w:r>
            <w:r w:rsidRPr="00C92B70">
              <w:rPr>
                <w:sz w:val="20"/>
                <w:szCs w:val="20"/>
              </w:rPr>
              <w:t xml:space="preserve"> м.</w:t>
            </w:r>
            <w:r w:rsidRPr="00C92B70">
              <w:rPr>
                <w:sz w:val="20"/>
                <w:szCs w:val="20"/>
              </w:rPr>
              <w:br/>
              <w:t>Напор максимальный: 21 м.</w:t>
            </w:r>
            <w:r w:rsidRPr="00C92B70">
              <w:rPr>
                <w:sz w:val="20"/>
                <w:szCs w:val="20"/>
              </w:rPr>
              <w:br/>
              <w:t>Номинальные мощность потребляемая (Р</w:t>
            </w:r>
            <w:proofErr w:type="gramStart"/>
            <w:r w:rsidRPr="00C92B70">
              <w:rPr>
                <w:sz w:val="20"/>
                <w:szCs w:val="20"/>
              </w:rPr>
              <w:t>1</w:t>
            </w:r>
            <w:proofErr w:type="gramEnd"/>
            <w:r w:rsidRPr="00C92B70">
              <w:rPr>
                <w:sz w:val="20"/>
                <w:szCs w:val="20"/>
              </w:rPr>
              <w:t>), кВт: 13 кВт.</w:t>
            </w:r>
            <w:r w:rsidRPr="00C92B70">
              <w:rPr>
                <w:sz w:val="20"/>
                <w:szCs w:val="20"/>
              </w:rPr>
              <w:br/>
              <w:t>Мощность на валу электродвигателя (Р</w:t>
            </w:r>
            <w:proofErr w:type="gramStart"/>
            <w:r w:rsidRPr="00C92B70">
              <w:rPr>
                <w:sz w:val="20"/>
                <w:szCs w:val="20"/>
              </w:rPr>
              <w:t>2</w:t>
            </w:r>
            <w:proofErr w:type="gramEnd"/>
            <w:r w:rsidRPr="00C92B70">
              <w:rPr>
                <w:sz w:val="20"/>
                <w:szCs w:val="20"/>
              </w:rPr>
              <w:t>): 11 кВт.</w:t>
            </w:r>
            <w:r w:rsidRPr="00C92B70">
              <w:rPr>
                <w:sz w:val="20"/>
                <w:szCs w:val="20"/>
              </w:rPr>
              <w:br/>
              <w:t xml:space="preserve">Номинальная частота вращения: </w:t>
            </w:r>
            <w:r w:rsidR="008F7AF2">
              <w:rPr>
                <w:sz w:val="20"/>
                <w:szCs w:val="20"/>
              </w:rPr>
              <w:t xml:space="preserve"> </w:t>
            </w:r>
            <w:r w:rsidRPr="00C92B70">
              <w:rPr>
                <w:sz w:val="20"/>
                <w:szCs w:val="20"/>
              </w:rPr>
              <w:t xml:space="preserve">1481 </w:t>
            </w:r>
            <w:proofErr w:type="gramStart"/>
            <w:r w:rsidRPr="00C92B70">
              <w:rPr>
                <w:sz w:val="20"/>
                <w:szCs w:val="20"/>
              </w:rPr>
              <w:t>об</w:t>
            </w:r>
            <w:proofErr w:type="gramEnd"/>
            <w:r w:rsidRPr="00C92B70">
              <w:rPr>
                <w:sz w:val="20"/>
                <w:szCs w:val="20"/>
              </w:rPr>
              <w:t>/</w:t>
            </w:r>
            <w:proofErr w:type="gramStart"/>
            <w:r w:rsidRPr="00C92B70">
              <w:rPr>
                <w:sz w:val="20"/>
                <w:szCs w:val="20"/>
              </w:rPr>
              <w:t>мин</w:t>
            </w:r>
            <w:proofErr w:type="gramEnd"/>
            <w:r w:rsidRPr="00C92B70">
              <w:rPr>
                <w:sz w:val="20"/>
                <w:szCs w:val="20"/>
              </w:rPr>
              <w:t>.</w:t>
            </w:r>
            <w:r w:rsidRPr="00C92B70">
              <w:rPr>
                <w:sz w:val="20"/>
                <w:szCs w:val="20"/>
              </w:rPr>
              <w:br/>
              <w:t>Диаметр напорного патрубка, мм: 150.</w:t>
            </w:r>
            <w:r w:rsidRPr="00C92B70">
              <w:rPr>
                <w:sz w:val="20"/>
                <w:szCs w:val="20"/>
              </w:rPr>
              <w:br/>
            </w:r>
          </w:p>
          <w:p w:rsidR="00B54948" w:rsidRDefault="00B54948" w:rsidP="00F02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комплектации к насосу необходимы: </w:t>
            </w:r>
          </w:p>
          <w:p w:rsidR="002D7FFA" w:rsidRDefault="00F02F32" w:rsidP="00F02F32">
            <w:pPr>
              <w:rPr>
                <w:sz w:val="20"/>
                <w:szCs w:val="20"/>
              </w:rPr>
            </w:pPr>
            <w:r w:rsidRPr="00F02F32">
              <w:rPr>
                <w:sz w:val="20"/>
                <w:szCs w:val="20"/>
              </w:rPr>
              <w:t>автоматическ</w:t>
            </w:r>
            <w:r>
              <w:rPr>
                <w:sz w:val="20"/>
                <w:szCs w:val="20"/>
              </w:rPr>
              <w:t>ая</w:t>
            </w:r>
            <w:r w:rsidRPr="00F02F32">
              <w:rPr>
                <w:sz w:val="20"/>
                <w:szCs w:val="20"/>
              </w:rPr>
              <w:t xml:space="preserve"> трубн</w:t>
            </w:r>
            <w:r>
              <w:rPr>
                <w:sz w:val="20"/>
                <w:szCs w:val="20"/>
              </w:rPr>
              <w:t>ая</w:t>
            </w:r>
            <w:r w:rsidRPr="00F02F32">
              <w:rPr>
                <w:sz w:val="20"/>
                <w:szCs w:val="20"/>
              </w:rPr>
              <w:t xml:space="preserve"> муфт</w:t>
            </w:r>
            <w:r>
              <w:rPr>
                <w:sz w:val="20"/>
                <w:szCs w:val="20"/>
              </w:rPr>
              <w:t>а</w:t>
            </w:r>
            <w:r w:rsidRPr="00F02F32">
              <w:rPr>
                <w:sz w:val="20"/>
                <w:szCs w:val="20"/>
              </w:rPr>
              <w:t xml:space="preserve"> DN 150/3 (арт.97695489)</w:t>
            </w:r>
            <w:r>
              <w:rPr>
                <w:sz w:val="20"/>
                <w:szCs w:val="20"/>
              </w:rPr>
              <w:t>,</w:t>
            </w:r>
          </w:p>
          <w:p w:rsidR="00F02F32" w:rsidRPr="00C92B70" w:rsidRDefault="00F02F32" w:rsidP="00F02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управления насосом</w:t>
            </w:r>
          </w:p>
        </w:tc>
        <w:tc>
          <w:tcPr>
            <w:tcW w:w="992" w:type="dxa"/>
          </w:tcPr>
          <w:p w:rsidR="00C85D62" w:rsidRPr="00C92B70" w:rsidRDefault="00C85D62" w:rsidP="00C85D6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92B7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</w:tcPr>
          <w:p w:rsidR="00C85D62" w:rsidRPr="00C92B70" w:rsidRDefault="008F7AF2" w:rsidP="00C85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E6344B" w:rsidRDefault="00E6344B">
      <w:pPr>
        <w:rPr>
          <w:b/>
          <w:sz w:val="20"/>
          <w:szCs w:val="20"/>
        </w:rPr>
      </w:pPr>
    </w:p>
    <w:p w:rsidR="00EE4BA5" w:rsidRDefault="00EE4BA5">
      <w:pPr>
        <w:ind w:firstLine="709"/>
        <w:jc w:val="both"/>
        <w:rPr>
          <w:b/>
          <w:sz w:val="22"/>
          <w:szCs w:val="22"/>
        </w:rPr>
      </w:pPr>
    </w:p>
    <w:p w:rsidR="00E6344B" w:rsidRPr="00D95B86" w:rsidRDefault="001112A5">
      <w:pPr>
        <w:ind w:firstLine="709"/>
        <w:jc w:val="both"/>
        <w:rPr>
          <w:sz w:val="22"/>
          <w:szCs w:val="22"/>
        </w:rPr>
      </w:pPr>
      <w:r w:rsidRPr="00D95B86">
        <w:rPr>
          <w:b/>
          <w:sz w:val="22"/>
          <w:szCs w:val="22"/>
        </w:rPr>
        <w:t>2. Место поставки:</w:t>
      </w:r>
      <w:r w:rsidR="00C92B70">
        <w:rPr>
          <w:b/>
          <w:sz w:val="22"/>
          <w:szCs w:val="22"/>
        </w:rPr>
        <w:t xml:space="preserve"> </w:t>
      </w:r>
      <w:r w:rsidR="00D95B86" w:rsidRPr="00C92B70">
        <w:rPr>
          <w:sz w:val="22"/>
          <w:szCs w:val="22"/>
        </w:rPr>
        <w:t xml:space="preserve">628162, Ханты-Мансийский автономный округ — Югра, Белоярский район, город Белоярский, </w:t>
      </w:r>
      <w:r w:rsidR="00C92B70" w:rsidRPr="00C92B70">
        <w:rPr>
          <w:sz w:val="22"/>
          <w:szCs w:val="22"/>
        </w:rPr>
        <w:t>ул</w:t>
      </w:r>
      <w:proofErr w:type="gramStart"/>
      <w:r w:rsidR="00C92B70" w:rsidRPr="00C92B70">
        <w:rPr>
          <w:sz w:val="22"/>
          <w:szCs w:val="22"/>
        </w:rPr>
        <w:t>.</w:t>
      </w:r>
      <w:r w:rsidR="008B6F5C">
        <w:rPr>
          <w:sz w:val="22"/>
          <w:szCs w:val="22"/>
        </w:rPr>
        <w:t>Р</w:t>
      </w:r>
      <w:proofErr w:type="gramEnd"/>
      <w:r w:rsidR="008B6F5C">
        <w:rPr>
          <w:sz w:val="22"/>
          <w:szCs w:val="22"/>
        </w:rPr>
        <w:t>атькова, д.14.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112A5">
        <w:rPr>
          <w:b/>
          <w:sz w:val="22"/>
          <w:szCs w:val="22"/>
        </w:rPr>
        <w:t xml:space="preserve">. Требования к качеству, безопасности товара: 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.1. Поставляемый товар должен соответствовать заданным функциональным и качественным характеристикам;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декларациям о соответствии и (или) другим документам, подтверждающим качество товара);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:rsidR="00E6344B" w:rsidRDefault="00B5494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.4. На товаре не должно быть следов механических повреждений, изменений вида комплектующих;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.5.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>.6.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утилизации;</w:t>
      </w:r>
    </w:p>
    <w:p w:rsidR="00E6344B" w:rsidRDefault="00B5494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1112A5">
        <w:rPr>
          <w:sz w:val="22"/>
          <w:szCs w:val="22"/>
        </w:rPr>
        <w:t xml:space="preserve">.7. Гарантийные обязательства должны распространяться на каждую единицу товара с момента приемки товара Заказчиком. </w:t>
      </w:r>
      <w:r w:rsidR="001112A5" w:rsidRPr="00C92B70">
        <w:rPr>
          <w:sz w:val="22"/>
          <w:szCs w:val="22"/>
        </w:rPr>
        <w:t>Гарантийный срок составляет не менее срока указанного заводом изготовителем (производителем).</w:t>
      </w:r>
      <w:r w:rsidR="001112A5">
        <w:rPr>
          <w:sz w:val="22"/>
          <w:szCs w:val="22"/>
        </w:rPr>
        <w:t xml:space="preserve"> В течение гарантийного срока обнаруженные недостатки товара подлежат устранению силами и средствами Поставщика;</w:t>
      </w:r>
    </w:p>
    <w:p w:rsidR="008F7AF2" w:rsidRDefault="008F7AF2">
      <w:pPr>
        <w:ind w:firstLine="709"/>
        <w:jc w:val="both"/>
        <w:rPr>
          <w:sz w:val="22"/>
          <w:szCs w:val="22"/>
        </w:rPr>
      </w:pPr>
    </w:p>
    <w:p w:rsidR="008F7AF2" w:rsidRDefault="008F7AF2">
      <w:pPr>
        <w:ind w:firstLine="709"/>
        <w:jc w:val="both"/>
        <w:rPr>
          <w:sz w:val="22"/>
          <w:szCs w:val="22"/>
        </w:rPr>
      </w:pP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1112A5">
        <w:rPr>
          <w:b/>
          <w:sz w:val="22"/>
          <w:szCs w:val="22"/>
        </w:rPr>
        <w:t>. Требования к упаковке, маркировке товара:</w:t>
      </w:r>
    </w:p>
    <w:p w:rsidR="00E6344B" w:rsidRDefault="00B54948">
      <w:pPr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="001112A5">
        <w:rPr>
          <w:sz w:val="22"/>
          <w:szCs w:val="22"/>
        </w:rPr>
        <w:t>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:rsidR="00E6344B" w:rsidRDefault="00B54948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="001112A5">
        <w:rPr>
          <w:sz w:val="22"/>
          <w:szCs w:val="22"/>
        </w:rPr>
        <w:t>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:rsidR="00E6344B" w:rsidRDefault="00B54948">
      <w:pPr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="001112A5">
        <w:rPr>
          <w:sz w:val="22"/>
          <w:szCs w:val="22"/>
        </w:rPr>
        <w:t>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:rsidR="00E6344B" w:rsidRDefault="00B54948">
      <w:pPr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="001112A5">
        <w:rPr>
          <w:sz w:val="22"/>
          <w:szCs w:val="22"/>
        </w:rPr>
        <w:t>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товара;</w:t>
      </w:r>
    </w:p>
    <w:p w:rsidR="00E6344B" w:rsidRDefault="00E6344B">
      <w:pPr>
        <w:tabs>
          <w:tab w:val="left" w:pos="-851"/>
        </w:tabs>
        <w:ind w:firstLine="709"/>
        <w:jc w:val="both"/>
        <w:rPr>
          <w:sz w:val="22"/>
          <w:szCs w:val="22"/>
        </w:rPr>
      </w:pPr>
    </w:p>
    <w:p w:rsidR="00EE4BA5" w:rsidRDefault="00EE4BA5">
      <w:pPr>
        <w:tabs>
          <w:tab w:val="left" w:pos="-851"/>
        </w:tabs>
        <w:ind w:firstLine="709"/>
        <w:jc w:val="both"/>
        <w:rPr>
          <w:sz w:val="22"/>
          <w:szCs w:val="22"/>
        </w:rPr>
      </w:pPr>
    </w:p>
    <w:sectPr w:rsidR="00EE4BA5" w:rsidSect="00C92B70">
      <w:pgSz w:w="15840" w:h="12240" w:orient="landscape"/>
      <w:pgMar w:top="720" w:right="720" w:bottom="567" w:left="720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68F3C2B-5871-4CDA-A8CC-375A03108586}"/>
    <w:embedBold r:id="rId2" w:fontKey="{CB2D8725-35E1-417C-A111-147DEA8CB36E}"/>
    <w:embedItalic r:id="rId3" w:fontKey="{26FC3FE0-5AA3-43B6-9318-4691295193D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6A9346C9-6875-40EC-8199-9E59EF3873F1}"/>
    <w:embedBold r:id="rId5" w:fontKey="{000A873B-6AEB-4EB9-883C-F4467C76E530}"/>
    <w:embedItalic r:id="rId6" w:fontKey="{8800BA1B-84B1-4559-9D8F-7A5ED9C1610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D43FC"/>
    <w:multiLevelType w:val="hybridMultilevel"/>
    <w:tmpl w:val="946A44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6344B"/>
    <w:rsid w:val="000F6184"/>
    <w:rsid w:val="001112A5"/>
    <w:rsid w:val="001C1D79"/>
    <w:rsid w:val="002B3DF9"/>
    <w:rsid w:val="002D7FFA"/>
    <w:rsid w:val="003355BC"/>
    <w:rsid w:val="00497360"/>
    <w:rsid w:val="00674D52"/>
    <w:rsid w:val="007973DE"/>
    <w:rsid w:val="00814DFE"/>
    <w:rsid w:val="00817C13"/>
    <w:rsid w:val="0087126D"/>
    <w:rsid w:val="00893A94"/>
    <w:rsid w:val="008B6F5C"/>
    <w:rsid w:val="008F7AF2"/>
    <w:rsid w:val="00B03885"/>
    <w:rsid w:val="00B32795"/>
    <w:rsid w:val="00B54948"/>
    <w:rsid w:val="00C85D62"/>
    <w:rsid w:val="00C92B70"/>
    <w:rsid w:val="00CD79F2"/>
    <w:rsid w:val="00CE079F"/>
    <w:rsid w:val="00D16125"/>
    <w:rsid w:val="00D776FC"/>
    <w:rsid w:val="00D95B86"/>
    <w:rsid w:val="00E6344B"/>
    <w:rsid w:val="00EE4BA5"/>
    <w:rsid w:val="00F02F32"/>
    <w:rsid w:val="00F3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6D"/>
  </w:style>
  <w:style w:type="paragraph" w:styleId="1">
    <w:name w:val="heading 1"/>
    <w:basedOn w:val="a"/>
    <w:next w:val="a"/>
    <w:uiPriority w:val="9"/>
    <w:qFormat/>
    <w:rsid w:val="0087126D"/>
    <w:pPr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87126D"/>
    <w:pPr>
      <w:keepNext/>
      <w:keepLines/>
      <w:spacing w:before="200" w:line="259" w:lineRule="auto"/>
      <w:outlineLvl w:val="1"/>
    </w:pPr>
    <w:rPr>
      <w:rFonts w:ascii="Calibri" w:eastAsia="Calibri" w:hAnsi="Calibri" w:cs="Calibri"/>
      <w:b/>
      <w:color w:val="5B9BD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87126D"/>
    <w:pPr>
      <w:keepNext/>
      <w:keepLines/>
      <w:spacing w:before="200" w:line="259" w:lineRule="auto"/>
      <w:outlineLvl w:val="2"/>
    </w:pPr>
    <w:rPr>
      <w:rFonts w:ascii="Calibri" w:eastAsia="Calibri" w:hAnsi="Calibri" w:cs="Calibri"/>
      <w:b/>
      <w:color w:val="5B9BD5"/>
      <w:sz w:val="22"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rsid w:val="0087126D"/>
    <w:pPr>
      <w:keepNext/>
      <w:keepLines/>
      <w:spacing w:before="40" w:line="259" w:lineRule="auto"/>
      <w:outlineLvl w:val="3"/>
    </w:pPr>
    <w:rPr>
      <w:rFonts w:ascii="Calibri" w:eastAsia="Calibri" w:hAnsi="Calibri" w:cs="Calibri"/>
      <w:i/>
      <w:color w:val="2E75B5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rsid w:val="0087126D"/>
    <w:pPr>
      <w:keepNext/>
      <w:keepLines/>
      <w:spacing w:before="320" w:after="200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7126D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link w:val="70"/>
    <w:uiPriority w:val="9"/>
    <w:unhideWhenUsed/>
    <w:qFormat/>
    <w:rsid w:val="0087126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rsid w:val="0087126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rsid w:val="0087126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7126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87126D"/>
    <w:pPr>
      <w:spacing w:before="300" w:after="200"/>
    </w:pPr>
    <w:rPr>
      <w:sz w:val="48"/>
      <w:szCs w:val="48"/>
    </w:rPr>
  </w:style>
  <w:style w:type="character" w:customStyle="1" w:styleId="Heading1Char">
    <w:name w:val="Heading 1 Char"/>
    <w:basedOn w:val="a0"/>
    <w:uiPriority w:val="9"/>
    <w:rsid w:val="0087126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7126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7126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7126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rsid w:val="0087126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uiPriority w:val="9"/>
    <w:rsid w:val="0087126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7126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7126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7126D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87126D"/>
  </w:style>
  <w:style w:type="character" w:customStyle="1" w:styleId="a5">
    <w:name w:val="Заголовок Знак"/>
    <w:basedOn w:val="a0"/>
    <w:uiPriority w:val="10"/>
    <w:rsid w:val="0087126D"/>
    <w:rPr>
      <w:sz w:val="48"/>
      <w:szCs w:val="48"/>
    </w:rPr>
  </w:style>
  <w:style w:type="character" w:customStyle="1" w:styleId="a6">
    <w:name w:val="Подзаголовок Знак"/>
    <w:basedOn w:val="a0"/>
    <w:uiPriority w:val="11"/>
    <w:rsid w:val="0087126D"/>
    <w:rPr>
      <w:sz w:val="24"/>
      <w:szCs w:val="24"/>
    </w:rPr>
  </w:style>
  <w:style w:type="paragraph" w:styleId="20">
    <w:name w:val="Quote"/>
    <w:link w:val="21"/>
    <w:uiPriority w:val="29"/>
    <w:qFormat/>
    <w:rsid w:val="0087126D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87126D"/>
    <w:rPr>
      <w:i/>
    </w:rPr>
  </w:style>
  <w:style w:type="paragraph" w:styleId="a7">
    <w:name w:val="Intense Quote"/>
    <w:link w:val="a8"/>
    <w:uiPriority w:val="30"/>
    <w:qFormat/>
    <w:rsid w:val="008712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7126D"/>
    <w:rPr>
      <w:i/>
    </w:rPr>
  </w:style>
  <w:style w:type="character" w:customStyle="1" w:styleId="HeaderChar">
    <w:name w:val="Header Char"/>
    <w:basedOn w:val="a0"/>
    <w:uiPriority w:val="99"/>
    <w:rsid w:val="0087126D"/>
  </w:style>
  <w:style w:type="character" w:customStyle="1" w:styleId="FooterChar">
    <w:name w:val="Footer Char"/>
    <w:basedOn w:val="a0"/>
    <w:uiPriority w:val="99"/>
    <w:rsid w:val="0087126D"/>
  </w:style>
  <w:style w:type="character" w:customStyle="1" w:styleId="a9">
    <w:name w:val="Название объекта Знак"/>
    <w:basedOn w:val="a0"/>
    <w:link w:val="aa"/>
    <w:uiPriority w:val="35"/>
    <w:rsid w:val="0087126D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7126D"/>
    <w:tblPr>
      <w:tblInd w:w="0" w:type="dxa"/>
      <w:tblBorders>
        <w:top w:val="single" w:sz="4" w:space="0" w:color="C0C0C0" w:themeColor="text1" w:themeTint="50"/>
        <w:left w:val="single" w:sz="4" w:space="0" w:color="C0C0C0" w:themeColor="text1" w:themeTint="50"/>
        <w:bottom w:val="single" w:sz="4" w:space="0" w:color="C0C0C0" w:themeColor="text1" w:themeTint="50"/>
        <w:right w:val="single" w:sz="4" w:space="0" w:color="C0C0C0" w:themeColor="text1" w:themeTint="50"/>
        <w:insideH w:val="single" w:sz="4" w:space="0" w:color="C0C0C0" w:themeColor="text1" w:themeTint="50"/>
        <w:insideV w:val="single" w:sz="4" w:space="0" w:color="C0C0C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7126D"/>
    <w:tblPr>
      <w:tblInd w:w="0" w:type="dxa"/>
      <w:tblBorders>
        <w:top w:val="single" w:sz="4" w:space="0" w:color="C0C0C0" w:themeColor="text1" w:themeTint="50"/>
        <w:left w:val="single" w:sz="4" w:space="0" w:color="C0C0C0" w:themeColor="text1" w:themeTint="50"/>
        <w:bottom w:val="single" w:sz="4" w:space="0" w:color="C0C0C0" w:themeColor="text1" w:themeTint="50"/>
        <w:right w:val="single" w:sz="4" w:space="0" w:color="C0C0C0" w:themeColor="text1" w:themeTint="50"/>
        <w:insideH w:val="single" w:sz="4" w:space="0" w:color="C0C0C0" w:themeColor="text1" w:themeTint="50"/>
        <w:insideV w:val="single" w:sz="4" w:space="0" w:color="C0C0C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4F4F4" w:themeColor="text1" w:themeTint="D" w:fill="F4F4F4" w:themeFill="text1" w:themeFillTint="D"/>
      </w:tcPr>
    </w:tblStylePr>
    <w:tblStylePr w:type="band1Horz">
      <w:tblPr/>
      <w:tcPr>
        <w:shd w:val="clear" w:color="F4F4F4" w:themeColor="text1" w:themeTint="D" w:fill="F4F4F4" w:themeFill="text1" w:themeFillTint="D"/>
      </w:tcPr>
    </w:tblStylePr>
  </w:style>
  <w:style w:type="table" w:customStyle="1" w:styleId="PlainTable2">
    <w:name w:val="Plain Table 2"/>
    <w:basedOn w:val="a1"/>
    <w:uiPriority w:val="59"/>
    <w:rsid w:val="0087126D"/>
    <w:tblPr>
      <w:tblInd w:w="0" w:type="dxa"/>
      <w:tblBorders>
        <w:top w:val="single" w:sz="4" w:space="0" w:color="373737" w:themeColor="text1"/>
        <w:left w:val="none" w:sz="4" w:space="0" w:color="373737" w:themeColor="text1"/>
        <w:bottom w:val="single" w:sz="4" w:space="0" w:color="373737" w:themeColor="text1"/>
        <w:right w:val="none" w:sz="4" w:space="0" w:color="373737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73737" w:themeColor="text1"/>
          <w:bottom w:val="single" w:sz="4" w:space="0" w:color="373737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373737" w:themeColor="text1"/>
          <w:right w:val="single" w:sz="4" w:space="0" w:color="373737" w:themeColor="text1"/>
        </w:tcBorders>
      </w:tcPr>
    </w:tblStylePr>
    <w:tblStylePr w:type="band2Vert">
      <w:tblPr/>
      <w:tcPr>
        <w:tcBorders>
          <w:left w:val="single" w:sz="4" w:space="0" w:color="373737" w:themeColor="text1"/>
          <w:right w:val="single" w:sz="4" w:space="0" w:color="373737" w:themeColor="text1"/>
        </w:tcBorders>
      </w:tcPr>
    </w:tblStylePr>
    <w:tblStylePr w:type="band1Horz">
      <w:tblPr/>
      <w:tcPr>
        <w:tcBorders>
          <w:top w:val="single" w:sz="4" w:space="0" w:color="373737" w:themeColor="text1"/>
          <w:bottom w:val="single" w:sz="4" w:space="0" w:color="373737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PlainTable4">
    <w:name w:val="Plain Table 4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PlainTable5">
    <w:name w:val="Plain Table 5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EAEAE" w:themeColor="text1" w:themeTint="67"/>
        <w:left w:val="single" w:sz="4" w:space="0" w:color="AEAEAE" w:themeColor="text1" w:themeTint="67"/>
        <w:bottom w:val="single" w:sz="4" w:space="0" w:color="AEAEAE" w:themeColor="text1" w:themeTint="67"/>
        <w:right w:val="single" w:sz="4" w:space="0" w:color="AEAEAE" w:themeColor="text1" w:themeTint="67"/>
        <w:insideH w:val="single" w:sz="4" w:space="0" w:color="AEAEAE" w:themeColor="text1" w:themeTint="67"/>
        <w:insideV w:val="single" w:sz="4" w:space="0" w:color="AEAEAE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A8A8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AEAE" w:themeColor="text1" w:themeTint="67"/>
          <w:left w:val="single" w:sz="4" w:space="0" w:color="AEAEAE" w:themeColor="text1" w:themeTint="67"/>
          <w:bottom w:val="single" w:sz="4" w:space="0" w:color="AEAEAE" w:themeColor="text1" w:themeTint="67"/>
          <w:right w:val="single" w:sz="4" w:space="0" w:color="AEAEAE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8A8A8A" w:themeColor="text1" w:themeTint="95"/>
        <w:insideH w:val="single" w:sz="4" w:space="0" w:color="8A8A8A" w:themeColor="text1" w:themeTint="95"/>
        <w:insideV w:val="single" w:sz="4" w:space="0" w:color="8A8A8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A8A8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A8A8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8A8A8A" w:themeColor="text1" w:themeTint="95"/>
        <w:insideH w:val="single" w:sz="4" w:space="0" w:color="8A8A8A" w:themeColor="text1" w:themeTint="95"/>
        <w:insideV w:val="single" w:sz="4" w:space="0" w:color="8A8A8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8E8E8E" w:themeColor="text1" w:themeTint="90"/>
        <w:left w:val="single" w:sz="4" w:space="0" w:color="8E8E8E" w:themeColor="text1" w:themeTint="90"/>
        <w:bottom w:val="single" w:sz="4" w:space="0" w:color="8E8E8E" w:themeColor="text1" w:themeTint="90"/>
        <w:right w:val="single" w:sz="4" w:space="0" w:color="8E8E8E" w:themeColor="text1" w:themeTint="90"/>
        <w:insideH w:val="single" w:sz="4" w:space="0" w:color="8E8E8E" w:themeColor="text1" w:themeTint="90"/>
        <w:insideV w:val="single" w:sz="4" w:space="0" w:color="8E8E8E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73737" w:themeColor="text1"/>
          <w:left w:val="single" w:sz="4" w:space="0" w:color="373737" w:themeColor="text1"/>
          <w:bottom w:val="single" w:sz="4" w:space="0" w:color="373737" w:themeColor="text1"/>
          <w:right w:val="single" w:sz="4" w:space="0" w:color="373737" w:themeColor="text1"/>
        </w:tcBorders>
        <w:shd w:val="clear" w:color="373737" w:themeColor="text1" w:fill="373737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373737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D6D6" w:themeColor="text1" w:themeTint="34" w:fill="D6D6D6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7126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CCCCC" w:themeColor="text1" w:themeTint="40" w:fill="CCCCCC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73737" w:themeColor="text1" w:fill="373737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band1Vert">
      <w:tblPr/>
      <w:tcPr>
        <w:shd w:val="clear" w:color="A3A3A3" w:themeColor="text1" w:themeTint="75" w:fill="A3A3A3" w:themeFill="text1" w:themeFillTint="75"/>
      </w:tcPr>
    </w:tblStylePr>
    <w:tblStylePr w:type="band1Horz">
      <w:tblPr/>
      <w:tcPr>
        <w:shd w:val="clear" w:color="A3A3A3" w:themeColor="text1" w:themeTint="75" w:fill="A3A3A3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9A9A9A" w:themeColor="text1" w:themeTint="80"/>
        <w:left w:val="single" w:sz="4" w:space="0" w:color="9A9A9A" w:themeColor="text1" w:themeTint="80"/>
        <w:bottom w:val="single" w:sz="4" w:space="0" w:color="9A9A9A" w:themeColor="text1" w:themeTint="80"/>
        <w:right w:val="single" w:sz="4" w:space="0" w:color="9A9A9A" w:themeColor="text1" w:themeTint="80"/>
        <w:insideH w:val="single" w:sz="4" w:space="0" w:color="9A9A9A" w:themeColor="text1" w:themeTint="80"/>
        <w:insideV w:val="single" w:sz="4" w:space="0" w:color="9A9A9A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9A9A" w:themeColor="text1" w:themeTint="80" w:themeShade="95"/>
      </w:rPr>
      <w:tblPr/>
      <w:tcPr>
        <w:tcBorders>
          <w:bottom w:val="single" w:sz="12" w:space="0" w:color="9A9A9A" w:themeColor="text1" w:themeTint="80"/>
        </w:tcBorders>
      </w:tcPr>
    </w:tblStylePr>
    <w:tblStylePr w:type="lastRow">
      <w:rPr>
        <w:b/>
        <w:color w:val="9A9A9A" w:themeColor="text1" w:themeTint="80" w:themeShade="95"/>
      </w:rPr>
    </w:tblStylePr>
    <w:tblStylePr w:type="firstCol">
      <w:rPr>
        <w:b/>
        <w:color w:val="9A9A9A" w:themeColor="text1" w:themeTint="80" w:themeShade="95"/>
      </w:rPr>
    </w:tblStylePr>
    <w:tblStylePr w:type="lastCol">
      <w:rPr>
        <w:b/>
        <w:color w:val="9A9A9A" w:themeColor="text1" w:themeTint="80" w:themeShade="95"/>
      </w:rPr>
    </w:tblStylePr>
    <w:tblStylePr w:type="band1Vert">
      <w:tblPr/>
      <w:tcPr>
        <w:shd w:val="clear" w:color="D6D6D6" w:themeColor="text1" w:themeTint="34" w:fill="D6D6D6" w:themeFill="text1" w:themeFillTint="34"/>
      </w:tcPr>
    </w:tblStylePr>
    <w:tblStylePr w:type="band1Horz">
      <w:rPr>
        <w:rFonts w:ascii="Arial" w:hAnsi="Arial"/>
        <w:color w:val="9A9A9A" w:themeColor="text1" w:themeTint="80" w:themeShade="95"/>
        <w:sz w:val="22"/>
      </w:rPr>
      <w:tblPr/>
      <w:tcPr>
        <w:shd w:val="clear" w:color="D6D6D6" w:themeColor="text1" w:themeTint="34" w:fill="D6D6D6" w:themeFill="text1" w:themeFillTint="34"/>
      </w:tcPr>
    </w:tblStylePr>
    <w:tblStylePr w:type="band2Horz">
      <w:rPr>
        <w:rFonts w:ascii="Arial" w:hAnsi="Arial"/>
        <w:color w:val="9A9A9A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9A9A9A" w:themeColor="text1" w:themeTint="80"/>
        <w:right w:val="single" w:sz="4" w:space="0" w:color="9A9A9A" w:themeColor="text1" w:themeTint="80"/>
        <w:insideH w:val="single" w:sz="4" w:space="0" w:color="9A9A9A" w:themeColor="text1" w:themeTint="80"/>
        <w:insideV w:val="single" w:sz="4" w:space="0" w:color="9A9A9A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9A9A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9A9A" w:themeColor="text1" w:themeTint="80" w:themeShade="95"/>
        <w:sz w:val="22"/>
      </w:rPr>
      <w:tblPr/>
      <w:tcPr>
        <w:tcBorders>
          <w:top w:val="single" w:sz="4" w:space="0" w:color="9A9A9A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9A9A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9A9A9A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9A9A9A" w:themeColor="text1" w:themeTint="80" w:themeShade="95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2Horz">
      <w:rPr>
        <w:rFonts w:ascii="Arial" w:hAnsi="Arial"/>
        <w:color w:val="9A9A9A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7126D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73737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73737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CCCCC" w:themeColor="text1" w:themeTint="40" w:fill="CCCCCC" w:themeFill="text1" w:themeFillTint="40"/>
      </w:tcPr>
    </w:tblStylePr>
    <w:tblStylePr w:type="band1Horz">
      <w:tblPr/>
      <w:tcPr>
        <w:shd w:val="clear" w:color="CCCCCC" w:themeColor="text1" w:themeTint="40" w:fill="CCCCCC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7126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8E8E8E" w:themeColor="text1" w:themeTint="90"/>
        <w:bottom w:val="single" w:sz="4" w:space="0" w:color="8E8E8E" w:themeColor="text1" w:themeTint="90"/>
        <w:insideH w:val="single" w:sz="4" w:space="0" w:color="8E8E8E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8E8E" w:themeColor="text1" w:themeTint="90"/>
          <w:left w:val="none" w:sz="4" w:space="0" w:color="000000"/>
          <w:bottom w:val="single" w:sz="4" w:space="0" w:color="8E8E8E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8E8E" w:themeColor="text1" w:themeTint="90"/>
          <w:left w:val="none" w:sz="4" w:space="0" w:color="000000"/>
          <w:bottom w:val="single" w:sz="4" w:space="0" w:color="8E8E8E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CCCCC" w:themeColor="text1" w:themeTint="40" w:fill="CCCCCC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CCCCC" w:themeColor="text1" w:themeTint="40" w:fill="CCCCCC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373737" w:themeColor="text1"/>
        <w:left w:val="single" w:sz="4" w:space="0" w:color="373737" w:themeColor="text1"/>
        <w:bottom w:val="single" w:sz="4" w:space="0" w:color="373737" w:themeColor="text1"/>
        <w:right w:val="single" w:sz="4" w:space="0" w:color="373737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73737" w:themeColor="text1"/>
          <w:right w:val="single" w:sz="4" w:space="0" w:color="373737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73737" w:themeColor="text1"/>
          <w:bottom w:val="single" w:sz="4" w:space="0" w:color="373737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373737" w:themeColor="text1"/>
        <w:left w:val="single" w:sz="4" w:space="0" w:color="373737" w:themeColor="text1"/>
        <w:bottom w:val="single" w:sz="4" w:space="0" w:color="373737" w:themeColor="text1"/>
        <w:right w:val="single" w:sz="4" w:space="0" w:color="373737" w:themeColor="text1"/>
        <w:insideH w:val="single" w:sz="4" w:space="0" w:color="373737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73737" w:themeColor="text1" w:fill="373737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CCCCC" w:themeColor="text1" w:themeTint="40" w:fill="CCCCCC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CCCCC" w:themeColor="text1" w:themeTint="40" w:fill="CCCCCC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9A9A9A" w:themeColor="text1" w:themeTint="80"/>
        <w:left w:val="single" w:sz="32" w:space="0" w:color="9A9A9A" w:themeColor="text1" w:themeTint="80"/>
        <w:bottom w:val="single" w:sz="32" w:space="0" w:color="9A9A9A" w:themeColor="text1" w:themeTint="80"/>
        <w:right w:val="single" w:sz="32" w:space="0" w:color="9A9A9A" w:themeColor="text1" w:themeTint="80"/>
      </w:tblBorders>
      <w:shd w:val="clear" w:color="9A9A9A" w:themeColor="text1" w:themeTint="80" w:fill="9A9A9A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A9A9A" w:themeColor="text1" w:themeTint="80"/>
          <w:bottom w:val="single" w:sz="12" w:space="0" w:color="FFFFFF" w:themeColor="light1"/>
        </w:tcBorders>
        <w:shd w:val="clear" w:color="9A9A9A" w:themeColor="text1" w:themeTint="80" w:fill="9A9A9A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A9A9A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A9A9A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A9A9A" w:themeColor="text1" w:themeTint="80" w:fill="9A9A9A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A9A9A" w:themeColor="text1" w:themeTint="80" w:fill="9A9A9A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A9A9A" w:themeColor="text1" w:themeTint="80" w:fill="9A9A9A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9A9A9A" w:themeColor="text1" w:themeTint="80"/>
        <w:bottom w:val="single" w:sz="4" w:space="0" w:color="9A9A9A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73737" w:themeColor="text1"/>
      </w:rPr>
      <w:tblPr/>
      <w:tcPr>
        <w:tcBorders>
          <w:bottom w:val="single" w:sz="4" w:space="0" w:color="9A9A9A" w:themeColor="text1" w:themeTint="80"/>
        </w:tcBorders>
      </w:tcPr>
    </w:tblStylePr>
    <w:tblStylePr w:type="lastRow">
      <w:rPr>
        <w:b/>
        <w:color w:val="373737" w:themeColor="text1"/>
      </w:rPr>
      <w:tblPr/>
      <w:tcPr>
        <w:tcBorders>
          <w:top w:val="single" w:sz="4" w:space="0" w:color="9A9A9A" w:themeColor="text1" w:themeTint="80"/>
        </w:tcBorders>
      </w:tcPr>
    </w:tblStylePr>
    <w:tblStylePr w:type="firstCol">
      <w:rPr>
        <w:b/>
        <w:color w:val="373737" w:themeColor="text1"/>
      </w:rPr>
    </w:tblStylePr>
    <w:tblStylePr w:type="lastCol">
      <w:rPr>
        <w:b/>
        <w:color w:val="373737" w:themeColor="text1"/>
      </w:rPr>
    </w:tblStylePr>
    <w:tblStylePr w:type="band1Vert">
      <w:tblPr/>
      <w:tcPr>
        <w:shd w:val="clear" w:color="CCCCCC" w:themeColor="text1" w:themeTint="40" w:fill="CCCCCC" w:themeFill="text1" w:themeFillTint="40"/>
      </w:tcPr>
    </w:tblStylePr>
    <w:tblStylePr w:type="band1Horz">
      <w:rPr>
        <w:rFonts w:ascii="Arial" w:hAnsi="Arial"/>
        <w:color w:val="373737" w:themeColor="text1"/>
        <w:sz w:val="22"/>
      </w:rPr>
      <w:tblPr/>
      <w:tcPr>
        <w:shd w:val="clear" w:color="CCCCCC" w:themeColor="text1" w:themeTint="40" w:fill="CCCCCC" w:themeFill="text1" w:themeFillTint="40"/>
      </w:tcPr>
    </w:tblStylePr>
    <w:tblStylePr w:type="band2Horz">
      <w:rPr>
        <w:rFonts w:ascii="Arial" w:hAnsi="Arial"/>
        <w:color w:val="373737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9A9A9A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9A9A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single" w:sz="4" w:space="0" w:color="9A9A9A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9A9A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9A9A9A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9A9A9A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CCCCC" w:themeColor="text1" w:themeTint="40" w:fill="CCCCCC" w:themeFill="text1" w:themeFillTint="40"/>
      </w:tcPr>
    </w:tblStylePr>
    <w:tblStylePr w:type="band1Horz">
      <w:rPr>
        <w:rFonts w:ascii="Arial" w:hAnsi="Arial"/>
        <w:color w:val="9A9A9A" w:themeColor="text1" w:themeTint="80" w:themeShade="95"/>
        <w:sz w:val="22"/>
      </w:rPr>
      <w:tblPr/>
      <w:tcPr>
        <w:shd w:val="clear" w:color="CCCCCC" w:themeColor="text1" w:themeTint="40" w:fill="CCCCCC" w:themeFill="text1" w:themeFillTint="40"/>
      </w:tcPr>
    </w:tblStylePr>
    <w:tblStylePr w:type="band2Horz">
      <w:rPr>
        <w:rFonts w:ascii="Arial" w:hAnsi="Arial"/>
        <w:color w:val="9A9A9A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7126D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C7C7C" w:themeColor="text1" w:themeTint="A6"/>
        <w:left w:val="single" w:sz="4" w:space="0" w:color="7C7C7C" w:themeColor="text1" w:themeTint="A6"/>
        <w:bottom w:val="single" w:sz="4" w:space="0" w:color="7C7C7C" w:themeColor="text1" w:themeTint="A6"/>
        <w:right w:val="single" w:sz="4" w:space="0" w:color="7C7C7C" w:themeColor="text1" w:themeTint="A6"/>
        <w:insideH w:val="single" w:sz="4" w:space="0" w:color="7C7C7C" w:themeColor="text1" w:themeTint="A6"/>
        <w:insideV w:val="single" w:sz="4" w:space="0" w:color="7C7C7C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9A9A" w:themeColor="text1" w:themeTint="80" w:fill="9A9A9A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4F4" w:themeColor="text1" w:themeTint="D" w:fill="F4F4F4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7126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E1E1E1" w:themeColor="text1" w:themeTint="26"/>
        <w:left w:val="single" w:sz="4" w:space="0" w:color="E1E1E1" w:themeColor="text1" w:themeTint="26"/>
        <w:bottom w:val="single" w:sz="4" w:space="0" w:color="E1E1E1" w:themeColor="text1" w:themeTint="26"/>
        <w:right w:val="single" w:sz="4" w:space="0" w:color="E1E1E1" w:themeColor="text1" w:themeTint="26"/>
        <w:insideH w:val="single" w:sz="4" w:space="0" w:color="E1E1E1" w:themeColor="text1" w:themeTint="26"/>
        <w:insideV w:val="single" w:sz="4" w:space="0" w:color="E1E1E1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A9A9A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A9A9A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A9A9A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1E1E1" w:themeColor="text1" w:themeTint="26"/>
          <w:left w:val="single" w:sz="4" w:space="0" w:color="E1E1E1" w:themeColor="text1" w:themeTint="26"/>
          <w:bottom w:val="single" w:sz="4" w:space="0" w:color="E1E1E1" w:themeColor="text1" w:themeTint="26"/>
          <w:right w:val="single" w:sz="4" w:space="0" w:color="E1E1E1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7126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link w:val="ac"/>
    <w:uiPriority w:val="99"/>
    <w:semiHidden/>
    <w:unhideWhenUsed/>
    <w:rsid w:val="0087126D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87126D"/>
    <w:rPr>
      <w:sz w:val="18"/>
    </w:rPr>
  </w:style>
  <w:style w:type="character" w:styleId="ad">
    <w:name w:val="footnote reference"/>
    <w:basedOn w:val="a0"/>
    <w:uiPriority w:val="99"/>
    <w:unhideWhenUsed/>
    <w:rsid w:val="0087126D"/>
    <w:rPr>
      <w:vertAlign w:val="superscript"/>
    </w:rPr>
  </w:style>
  <w:style w:type="paragraph" w:styleId="ae">
    <w:name w:val="endnote text"/>
    <w:link w:val="af"/>
    <w:uiPriority w:val="99"/>
    <w:semiHidden/>
    <w:unhideWhenUsed/>
    <w:rsid w:val="0087126D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87126D"/>
    <w:rPr>
      <w:sz w:val="20"/>
    </w:rPr>
  </w:style>
  <w:style w:type="character" w:styleId="af0">
    <w:name w:val="endnote reference"/>
    <w:basedOn w:val="a0"/>
    <w:uiPriority w:val="99"/>
    <w:semiHidden/>
    <w:unhideWhenUsed/>
    <w:rsid w:val="0087126D"/>
    <w:rPr>
      <w:vertAlign w:val="superscript"/>
    </w:rPr>
  </w:style>
  <w:style w:type="paragraph" w:styleId="10">
    <w:name w:val="toc 1"/>
    <w:uiPriority w:val="39"/>
    <w:unhideWhenUsed/>
    <w:rsid w:val="0087126D"/>
    <w:pPr>
      <w:spacing w:after="57"/>
    </w:pPr>
  </w:style>
  <w:style w:type="paragraph" w:styleId="22">
    <w:name w:val="toc 2"/>
    <w:uiPriority w:val="39"/>
    <w:unhideWhenUsed/>
    <w:rsid w:val="0087126D"/>
    <w:pPr>
      <w:spacing w:after="57"/>
      <w:ind w:left="283"/>
    </w:pPr>
  </w:style>
  <w:style w:type="paragraph" w:styleId="30">
    <w:name w:val="toc 3"/>
    <w:uiPriority w:val="39"/>
    <w:unhideWhenUsed/>
    <w:rsid w:val="0087126D"/>
    <w:pPr>
      <w:spacing w:after="57"/>
      <w:ind w:left="567"/>
    </w:pPr>
  </w:style>
  <w:style w:type="paragraph" w:styleId="40">
    <w:name w:val="toc 4"/>
    <w:uiPriority w:val="39"/>
    <w:unhideWhenUsed/>
    <w:rsid w:val="0087126D"/>
    <w:pPr>
      <w:spacing w:after="57"/>
      <w:ind w:left="850"/>
    </w:pPr>
  </w:style>
  <w:style w:type="paragraph" w:styleId="51">
    <w:name w:val="toc 5"/>
    <w:uiPriority w:val="39"/>
    <w:unhideWhenUsed/>
    <w:rsid w:val="0087126D"/>
    <w:pPr>
      <w:spacing w:after="57"/>
      <w:ind w:left="1134"/>
    </w:pPr>
  </w:style>
  <w:style w:type="paragraph" w:styleId="61">
    <w:name w:val="toc 6"/>
    <w:uiPriority w:val="39"/>
    <w:unhideWhenUsed/>
    <w:rsid w:val="0087126D"/>
    <w:pPr>
      <w:spacing w:after="57"/>
      <w:ind w:left="1417"/>
    </w:pPr>
  </w:style>
  <w:style w:type="paragraph" w:styleId="71">
    <w:name w:val="toc 7"/>
    <w:uiPriority w:val="39"/>
    <w:unhideWhenUsed/>
    <w:rsid w:val="0087126D"/>
    <w:pPr>
      <w:spacing w:after="57"/>
      <w:ind w:left="1701"/>
    </w:pPr>
  </w:style>
  <w:style w:type="paragraph" w:styleId="81">
    <w:name w:val="toc 8"/>
    <w:uiPriority w:val="39"/>
    <w:unhideWhenUsed/>
    <w:rsid w:val="0087126D"/>
    <w:pPr>
      <w:spacing w:after="57"/>
      <w:ind w:left="1984"/>
    </w:pPr>
  </w:style>
  <w:style w:type="paragraph" w:styleId="91">
    <w:name w:val="toc 9"/>
    <w:uiPriority w:val="39"/>
    <w:unhideWhenUsed/>
    <w:rsid w:val="0087126D"/>
    <w:pPr>
      <w:spacing w:after="57"/>
      <w:ind w:left="2268"/>
    </w:pPr>
  </w:style>
  <w:style w:type="paragraph" w:styleId="af1">
    <w:name w:val="TOC Heading"/>
    <w:uiPriority w:val="39"/>
    <w:unhideWhenUsed/>
    <w:rsid w:val="0087126D"/>
  </w:style>
  <w:style w:type="paragraph" w:styleId="af2">
    <w:name w:val="table of figures"/>
    <w:uiPriority w:val="99"/>
    <w:unhideWhenUsed/>
    <w:rsid w:val="0087126D"/>
  </w:style>
  <w:style w:type="table" w:styleId="af3">
    <w:name w:val="Table Grid"/>
    <w:basedOn w:val="a1"/>
    <w:uiPriority w:val="39"/>
    <w:rsid w:val="008712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126D"/>
    <w:rPr>
      <w:color w:val="000000"/>
    </w:rPr>
  </w:style>
  <w:style w:type="character" w:customStyle="1" w:styleId="11">
    <w:name w:val="Заголовок 1 Знак"/>
    <w:basedOn w:val="a0"/>
    <w:uiPriority w:val="9"/>
    <w:rsid w:val="0087126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4">
    <w:name w:val="Hyperlink"/>
    <w:basedOn w:val="a0"/>
    <w:uiPriority w:val="99"/>
    <w:unhideWhenUsed/>
    <w:rsid w:val="0087126D"/>
    <w:rPr>
      <w:color w:val="0563C1" w:themeColor="hyperlink"/>
      <w:u w:val="single"/>
    </w:rPr>
  </w:style>
  <w:style w:type="paragraph" w:styleId="af5">
    <w:name w:val="Body Text"/>
    <w:link w:val="af6"/>
    <w:uiPriority w:val="1"/>
    <w:qFormat/>
    <w:rsid w:val="0087126D"/>
    <w:pPr>
      <w:widowControl w:val="0"/>
    </w:pPr>
    <w:rPr>
      <w:lang w:bidi="ru-RU"/>
    </w:rPr>
  </w:style>
  <w:style w:type="character" w:customStyle="1" w:styleId="af6">
    <w:name w:val="Основной текст Знак"/>
    <w:basedOn w:val="a0"/>
    <w:link w:val="af5"/>
    <w:uiPriority w:val="1"/>
    <w:rsid w:val="0087126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7">
    <w:name w:val="List Paragraph"/>
    <w:uiPriority w:val="34"/>
    <w:qFormat/>
    <w:rsid w:val="008712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87126D"/>
    <w:rPr>
      <w:i/>
      <w:iCs/>
    </w:rPr>
  </w:style>
  <w:style w:type="paragraph" w:styleId="af9">
    <w:name w:val="Balloon Text"/>
    <w:link w:val="afa"/>
    <w:uiPriority w:val="99"/>
    <w:semiHidden/>
    <w:unhideWhenUsed/>
    <w:rsid w:val="0087126D"/>
    <w:rPr>
      <w:rFonts w:ascii="Lucida Grande CY" w:eastAsiaTheme="minorHAnsi" w:hAnsi="Lucida Grande CY" w:cs="Lucida Grande CY"/>
      <w:sz w:val="18"/>
      <w:szCs w:val="18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87126D"/>
    <w:rPr>
      <w:rFonts w:ascii="Lucida Grande CY" w:hAnsi="Lucida Grande CY" w:cs="Lucida Grande CY"/>
      <w:sz w:val="18"/>
      <w:szCs w:val="18"/>
    </w:rPr>
  </w:style>
  <w:style w:type="character" w:customStyle="1" w:styleId="23">
    <w:name w:val="Заголовок 2 Знак"/>
    <w:basedOn w:val="a0"/>
    <w:uiPriority w:val="9"/>
    <w:semiHidden/>
    <w:rsid w:val="008712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1">
    <w:name w:val="Заголовок 3 Знак"/>
    <w:basedOn w:val="a0"/>
    <w:uiPriority w:val="9"/>
    <w:semiHidden/>
    <w:rsid w:val="0087126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a">
    <w:name w:val="caption"/>
    <w:link w:val="a9"/>
    <w:uiPriority w:val="35"/>
    <w:unhideWhenUsed/>
    <w:qFormat/>
    <w:rsid w:val="0087126D"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paragraph" w:styleId="afb">
    <w:name w:val="header"/>
    <w:link w:val="afc"/>
    <w:uiPriority w:val="99"/>
    <w:unhideWhenUsed/>
    <w:rsid w:val="008712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Верхний колонтитул Знак"/>
    <w:basedOn w:val="a0"/>
    <w:link w:val="afb"/>
    <w:uiPriority w:val="99"/>
    <w:rsid w:val="0087126D"/>
  </w:style>
  <w:style w:type="paragraph" w:styleId="afd">
    <w:name w:val="footer"/>
    <w:link w:val="afe"/>
    <w:uiPriority w:val="99"/>
    <w:unhideWhenUsed/>
    <w:rsid w:val="008712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e">
    <w:name w:val="Нижний колонтитул Знак"/>
    <w:basedOn w:val="a0"/>
    <w:link w:val="afd"/>
    <w:uiPriority w:val="99"/>
    <w:rsid w:val="0087126D"/>
  </w:style>
  <w:style w:type="character" w:customStyle="1" w:styleId="41">
    <w:name w:val="Заголовок 4 Знак"/>
    <w:basedOn w:val="a0"/>
    <w:uiPriority w:val="9"/>
    <w:semiHidden/>
    <w:rsid w:val="008712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sonormal0">
    <w:name w:val="msonormal"/>
    <w:rsid w:val="0087126D"/>
    <w:pPr>
      <w:spacing w:before="100" w:beforeAutospacing="1" w:after="100" w:afterAutospacing="1"/>
    </w:pPr>
  </w:style>
  <w:style w:type="paragraph" w:customStyle="1" w:styleId="s5">
    <w:name w:val="s5"/>
    <w:rsid w:val="0087126D"/>
    <w:pPr>
      <w:spacing w:before="100" w:beforeAutospacing="1" w:after="100" w:afterAutospacing="1"/>
    </w:pPr>
  </w:style>
  <w:style w:type="character" w:customStyle="1" w:styleId="s17">
    <w:name w:val="s17"/>
    <w:basedOn w:val="a0"/>
    <w:rsid w:val="0087126D"/>
  </w:style>
  <w:style w:type="paragraph" w:customStyle="1" w:styleId="s11">
    <w:name w:val="s11"/>
    <w:rsid w:val="0087126D"/>
    <w:pPr>
      <w:spacing w:before="100" w:beforeAutospacing="1" w:after="100" w:afterAutospacing="1"/>
    </w:pPr>
  </w:style>
  <w:style w:type="paragraph" w:styleId="aff">
    <w:name w:val="Normal (Web)"/>
    <w:uiPriority w:val="99"/>
    <w:unhideWhenUsed/>
    <w:rsid w:val="0087126D"/>
    <w:pPr>
      <w:spacing w:before="100" w:beforeAutospacing="1" w:after="100" w:afterAutospacing="1"/>
    </w:pPr>
  </w:style>
  <w:style w:type="paragraph" w:customStyle="1" w:styleId="s19">
    <w:name w:val="s19"/>
    <w:rsid w:val="0087126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7126D"/>
  </w:style>
  <w:style w:type="paragraph" w:customStyle="1" w:styleId="s2">
    <w:name w:val="s2"/>
    <w:rsid w:val="0087126D"/>
    <w:pPr>
      <w:spacing w:before="100" w:beforeAutospacing="1" w:after="100" w:afterAutospacing="1"/>
    </w:pPr>
  </w:style>
  <w:style w:type="paragraph" w:customStyle="1" w:styleId="s22">
    <w:name w:val="s22"/>
    <w:rsid w:val="0087126D"/>
    <w:pPr>
      <w:spacing w:before="100" w:beforeAutospacing="1" w:after="100" w:afterAutospacing="1"/>
    </w:pPr>
  </w:style>
  <w:style w:type="character" w:customStyle="1" w:styleId="s23">
    <w:name w:val="s23"/>
    <w:basedOn w:val="a0"/>
    <w:rsid w:val="0087126D"/>
  </w:style>
  <w:style w:type="character" w:customStyle="1" w:styleId="s24">
    <w:name w:val="s24"/>
    <w:basedOn w:val="a0"/>
    <w:rsid w:val="0087126D"/>
  </w:style>
  <w:style w:type="paragraph" w:customStyle="1" w:styleId="s27">
    <w:name w:val="s27"/>
    <w:rsid w:val="0087126D"/>
    <w:pPr>
      <w:spacing w:before="100" w:beforeAutospacing="1" w:after="100" w:afterAutospacing="1"/>
    </w:pPr>
  </w:style>
  <w:style w:type="paragraph" w:styleId="aff0">
    <w:name w:val="annotation text"/>
    <w:link w:val="aff1"/>
    <w:uiPriority w:val="99"/>
    <w:unhideWhenUsed/>
    <w:rsid w:val="0087126D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ff1">
    <w:name w:val="Текст примечания Знак"/>
    <w:basedOn w:val="a0"/>
    <w:link w:val="aff0"/>
    <w:uiPriority w:val="99"/>
    <w:rsid w:val="0087126D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customStyle="1" w:styleId="24">
    <w:name w:val="Абзац списка2"/>
    <w:rsid w:val="0087126D"/>
    <w:pPr>
      <w:widowControl w:val="0"/>
      <w:ind w:left="708"/>
    </w:pPr>
  </w:style>
  <w:style w:type="paragraph" w:styleId="aff2">
    <w:name w:val="Subtitle"/>
    <w:basedOn w:val="a"/>
    <w:next w:val="a"/>
    <w:uiPriority w:val="11"/>
    <w:qFormat/>
    <w:rsid w:val="0087126D"/>
    <w:pPr>
      <w:spacing w:before="200" w:after="200"/>
    </w:pPr>
  </w:style>
  <w:style w:type="table" w:customStyle="1" w:styleId="aff3">
    <w:basedOn w:val="TableNormal"/>
    <w:rsid w:val="0087126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73737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d9OVyyV0RDj5xSVuulosC9wDg==">CgMxLjA4AHIhMTJvdEVCQUJzSmxZd0tQVU8wRDJRNlBrRjk1TnJpSzlN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МирСD</dc:creator>
  <cp:lastModifiedBy>spec zakup</cp:lastModifiedBy>
  <cp:revision>17</cp:revision>
  <cp:lastPrinted>2026-07-31T05:36:00Z</cp:lastPrinted>
  <dcterms:created xsi:type="dcterms:W3CDTF">2024-12-13T05:10:00Z</dcterms:created>
  <dcterms:modified xsi:type="dcterms:W3CDTF">2026-08-19T11:40:00Z</dcterms:modified>
</cp:coreProperties>
</file>